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Uncollected child Policy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The safety of the children in our care is paramount. If a parent or carer is unable to collect their child as planned then I will continue to ensure their safety and wellbeing until the situation is resolved or alternative arrangements are made.</w:t>
      </w:r>
    </w:p>
    <w:p w:rsidR="00000000" w:rsidDel="00000000" w:rsidP="00000000" w:rsidRDefault="00000000" w:rsidRPr="00000000" w14:paraId="0000000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understand that parents can be delayed for different reasons and ask that parents/ carers contact me as soon as possible if they are going to be late or if someone else will be collecting the child. </w:t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will only release children to adults who have permission to collect them; where the person is not known to me then I will ask parents/carers to provide them with a password and will ask for a description of the person collecting.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If there are to be regular pickups by third parties then I will ask that parents/carers provide me with a full list of details; including a description and if possible a photograph.</w:t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 will do my best to provide additional care but if I am unable to then I will contact the secondary person from the authorised list and request that they collect the child as soon as possible. Where I am able to provide additional care I will reassure the child, provide activities and where applicable a meal.</w:t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If a parent/carer is late and I have received no notification then I will attempt to contact you after 15 minutes. If I am unable to do so then I will notify the secondary contact you have provided and then emergency contact. If after 1 hour I am unable to make contact with anyone on the authorised list then I will contact Social Services for further advice. If possible the child will stay in my care, overnight if needed. 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Under no circumstances will I release a child into the care of anyone that I believe to be incapable of looking after the child for example if I consider the parent/ carer to be under the influence of alcohol or drugs. </w:t>
      </w:r>
    </w:p>
    <w:p w:rsidR="00000000" w:rsidDel="00000000" w:rsidP="00000000" w:rsidRDefault="00000000" w:rsidRPr="00000000" w14:paraId="0000001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Date reviewed: Feb 2023</w:t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Review Date: Feb 2024 </w:t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40" w:w="11900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2562225" cy="1171575"/>
          <wp:effectExtent b="0" l="0" r="0" t="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62225" cy="11715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dIKX1VQpKyvGNVcM+MWxfDQnamQ==">AMUW2mUJfzan3YofWHNh55y9pJa9y3fFWY8gMneGHNcghOV6Jg/9XeFSi/JNb8vZb8QPKRu0HT5FlqiMqvaFJwL6544Kpx7IYk9/dDo13+WD2EboDHpgeHjIT91/hyim6TRYCL7gWqqC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