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rPr>
          <w:rFonts w:ascii="Arial" w:cs="Arial" w:eastAsia="Arial" w:hAnsi="Arial"/>
          <w:b w:val="1"/>
        </w:rPr>
      </w:pPr>
      <w:r w:rsidDel="00000000" w:rsidR="00000000" w:rsidRPr="00000000">
        <w:rPr>
          <w:rFonts w:ascii="Arial" w:cs="Arial" w:eastAsia="Arial" w:hAnsi="Arial"/>
          <w:b w:val="1"/>
          <w:rtl w:val="0"/>
        </w:rPr>
        <w:t xml:space="preserve">Special Educational Needs Policy</w:t>
      </w:r>
    </w:p>
    <w:p w:rsidR="00000000" w:rsidDel="00000000" w:rsidP="00000000" w:rsidRDefault="00000000" w:rsidRPr="00000000" w14:paraId="00000002">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03">
      <w:pPr>
        <w:widowControl w:val="0"/>
        <w:rPr>
          <w:rFonts w:ascii="Arial" w:cs="Arial" w:eastAsia="Arial" w:hAnsi="Arial"/>
        </w:rPr>
      </w:pPr>
      <w:r w:rsidDel="00000000" w:rsidR="00000000" w:rsidRPr="00000000">
        <w:rPr>
          <w:rFonts w:ascii="Arial" w:cs="Arial" w:eastAsia="Arial" w:hAnsi="Arial"/>
          <w:rtl w:val="0"/>
        </w:rPr>
        <w:t xml:space="preserve">As a registered Childminder we will have regard to the Special Educational Needs Code Of Practice. We will ensure we have an up to date copy of the Code of Practice mini guide which can be found in our policy folder.</w:t>
      </w:r>
    </w:p>
    <w:p w:rsidR="00000000" w:rsidDel="00000000" w:rsidP="00000000" w:rsidRDefault="00000000" w:rsidRPr="00000000" w14:paraId="00000004">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05">
      <w:pPr>
        <w:widowControl w:val="0"/>
        <w:rPr>
          <w:rFonts w:ascii="Arial" w:cs="Arial" w:eastAsia="Arial" w:hAnsi="Arial"/>
        </w:rPr>
      </w:pPr>
      <w:r w:rsidDel="00000000" w:rsidR="00000000" w:rsidRPr="00000000">
        <w:rPr>
          <w:rFonts w:ascii="Arial" w:cs="Arial" w:eastAsia="Arial" w:hAnsi="Arial"/>
          <w:rtl w:val="0"/>
        </w:rPr>
        <w:t xml:space="preserve">We will work closely with parents to listen to their views so as to build on children’s previous experiences, knowledge, understanding and skills and provide opportunities to develop in the six areas of learning:</w:t>
      </w:r>
    </w:p>
    <w:p w:rsidR="00000000" w:rsidDel="00000000" w:rsidP="00000000" w:rsidRDefault="00000000" w:rsidRPr="00000000" w14:paraId="00000006">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07">
      <w:pPr>
        <w:widowControl w:val="0"/>
        <w:numPr>
          <w:ilvl w:val="0"/>
          <w:numId w:val="1"/>
        </w:numPr>
        <w:tabs>
          <w:tab w:val="left" w:leader="none" w:pos="220"/>
          <w:tab w:val="left" w:leader="none" w:pos="720"/>
        </w:tabs>
        <w:ind w:left="720" w:hanging="720"/>
        <w:rPr>
          <w:rFonts w:ascii="Arial" w:cs="Arial" w:eastAsia="Arial" w:hAnsi="Arial"/>
        </w:rPr>
      </w:pPr>
      <w:r w:rsidDel="00000000" w:rsidR="00000000" w:rsidRPr="00000000">
        <w:rPr>
          <w:rFonts w:ascii="Arial" w:cs="Arial" w:eastAsia="Arial" w:hAnsi="Arial"/>
          <w:rtl w:val="0"/>
        </w:rPr>
        <w:t xml:space="preserve">Personal, social and emotional development</w:t>
      </w:r>
    </w:p>
    <w:p w:rsidR="00000000" w:rsidDel="00000000" w:rsidP="00000000" w:rsidRDefault="00000000" w:rsidRPr="00000000" w14:paraId="00000008">
      <w:pPr>
        <w:widowControl w:val="0"/>
        <w:numPr>
          <w:ilvl w:val="0"/>
          <w:numId w:val="1"/>
        </w:numPr>
        <w:tabs>
          <w:tab w:val="left" w:leader="none" w:pos="220"/>
          <w:tab w:val="left" w:leader="none" w:pos="720"/>
        </w:tabs>
        <w:ind w:left="720" w:hanging="720"/>
        <w:rPr>
          <w:rFonts w:ascii="Arial" w:cs="Arial" w:eastAsia="Arial" w:hAnsi="Arial"/>
        </w:rPr>
      </w:pPr>
      <w:bookmarkStart w:colFirst="0" w:colLast="0" w:name="_heading=h.gjdgxs" w:id="0"/>
      <w:bookmarkEnd w:id="0"/>
      <w:r w:rsidDel="00000000" w:rsidR="00000000" w:rsidRPr="00000000">
        <w:rPr>
          <w:rFonts w:ascii="Arial" w:cs="Arial" w:eastAsia="Arial" w:hAnsi="Arial"/>
          <w:rtl w:val="0"/>
        </w:rPr>
        <w:t xml:space="preserve">Communication, language and literacy</w:t>
      </w:r>
    </w:p>
    <w:p w:rsidR="00000000" w:rsidDel="00000000" w:rsidP="00000000" w:rsidRDefault="00000000" w:rsidRPr="00000000" w14:paraId="00000009">
      <w:pPr>
        <w:widowControl w:val="0"/>
        <w:numPr>
          <w:ilvl w:val="0"/>
          <w:numId w:val="1"/>
        </w:numPr>
        <w:tabs>
          <w:tab w:val="left" w:leader="none" w:pos="220"/>
          <w:tab w:val="left" w:leader="none" w:pos="720"/>
        </w:tabs>
        <w:ind w:left="720" w:hanging="720"/>
        <w:rPr>
          <w:rFonts w:ascii="Arial" w:cs="Arial" w:eastAsia="Arial" w:hAnsi="Arial"/>
        </w:rPr>
      </w:pPr>
      <w:r w:rsidDel="00000000" w:rsidR="00000000" w:rsidRPr="00000000">
        <w:rPr>
          <w:rFonts w:ascii="Arial" w:cs="Arial" w:eastAsia="Arial" w:hAnsi="Arial"/>
          <w:rtl w:val="0"/>
        </w:rPr>
        <w:t xml:space="preserve">Mathematical development</w:t>
      </w:r>
    </w:p>
    <w:p w:rsidR="00000000" w:rsidDel="00000000" w:rsidP="00000000" w:rsidRDefault="00000000" w:rsidRPr="00000000" w14:paraId="0000000A">
      <w:pPr>
        <w:widowControl w:val="0"/>
        <w:numPr>
          <w:ilvl w:val="0"/>
          <w:numId w:val="1"/>
        </w:numPr>
        <w:tabs>
          <w:tab w:val="left" w:leader="none" w:pos="220"/>
          <w:tab w:val="left" w:leader="none" w:pos="720"/>
        </w:tabs>
        <w:ind w:left="720" w:hanging="720"/>
        <w:rPr>
          <w:rFonts w:ascii="Arial" w:cs="Arial" w:eastAsia="Arial" w:hAnsi="Arial"/>
        </w:rPr>
      </w:pPr>
      <w:r w:rsidDel="00000000" w:rsidR="00000000" w:rsidRPr="00000000">
        <w:rPr>
          <w:rFonts w:ascii="Arial" w:cs="Arial" w:eastAsia="Arial" w:hAnsi="Arial"/>
          <w:rtl w:val="0"/>
        </w:rPr>
        <w:t xml:space="preserve">Knowledge and understanding of the world</w:t>
      </w:r>
    </w:p>
    <w:p w:rsidR="00000000" w:rsidDel="00000000" w:rsidP="00000000" w:rsidRDefault="00000000" w:rsidRPr="00000000" w14:paraId="0000000B">
      <w:pPr>
        <w:widowControl w:val="0"/>
        <w:numPr>
          <w:ilvl w:val="0"/>
          <w:numId w:val="1"/>
        </w:numPr>
        <w:tabs>
          <w:tab w:val="left" w:leader="none" w:pos="220"/>
          <w:tab w:val="left" w:leader="none" w:pos="720"/>
        </w:tabs>
        <w:ind w:left="720" w:hanging="720"/>
        <w:rPr>
          <w:rFonts w:ascii="Arial" w:cs="Arial" w:eastAsia="Arial" w:hAnsi="Arial"/>
        </w:rPr>
      </w:pPr>
      <w:r w:rsidDel="00000000" w:rsidR="00000000" w:rsidRPr="00000000">
        <w:rPr>
          <w:rFonts w:ascii="Arial" w:cs="Arial" w:eastAsia="Arial" w:hAnsi="Arial"/>
          <w:rtl w:val="0"/>
        </w:rPr>
        <w:t xml:space="preserve">Physical development</w:t>
      </w:r>
    </w:p>
    <w:p w:rsidR="00000000" w:rsidDel="00000000" w:rsidP="00000000" w:rsidRDefault="00000000" w:rsidRPr="00000000" w14:paraId="0000000C">
      <w:pPr>
        <w:widowControl w:val="0"/>
        <w:numPr>
          <w:ilvl w:val="0"/>
          <w:numId w:val="1"/>
        </w:numPr>
        <w:tabs>
          <w:tab w:val="left" w:leader="none" w:pos="220"/>
          <w:tab w:val="left" w:leader="none" w:pos="720"/>
        </w:tabs>
        <w:ind w:left="720" w:hanging="720"/>
        <w:rPr>
          <w:rFonts w:ascii="Arial" w:cs="Arial" w:eastAsia="Arial" w:hAnsi="Arial"/>
        </w:rPr>
      </w:pPr>
      <w:r w:rsidDel="00000000" w:rsidR="00000000" w:rsidRPr="00000000">
        <w:rPr>
          <w:rFonts w:ascii="Arial" w:cs="Arial" w:eastAsia="Arial" w:hAnsi="Arial"/>
          <w:rtl w:val="0"/>
        </w:rPr>
        <w:t xml:space="preserve">Creative development</w:t>
      </w:r>
    </w:p>
    <w:p w:rsidR="00000000" w:rsidDel="00000000" w:rsidP="00000000" w:rsidRDefault="00000000" w:rsidRPr="00000000" w14:paraId="0000000D">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0E">
      <w:pPr>
        <w:widowControl w:val="0"/>
        <w:rPr>
          <w:rFonts w:ascii="Arial" w:cs="Arial" w:eastAsia="Arial" w:hAnsi="Arial"/>
        </w:rPr>
      </w:pPr>
      <w:r w:rsidDel="00000000" w:rsidR="00000000" w:rsidRPr="00000000">
        <w:rPr>
          <w:rFonts w:ascii="Arial" w:cs="Arial" w:eastAsia="Arial" w:hAnsi="Arial"/>
          <w:rtl w:val="0"/>
        </w:rPr>
        <w:t xml:space="preserve">We will observe and monitor individual children’s progress throughout the Foundation Stage and where a child appears not to be making progress either generally or in a specific aspect of learning we will present them with different opportunities or use alternative ways of learning.</w:t>
      </w:r>
    </w:p>
    <w:p w:rsidR="00000000" w:rsidDel="00000000" w:rsidP="00000000" w:rsidRDefault="00000000" w:rsidRPr="00000000" w14:paraId="0000000F">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10">
      <w:pPr>
        <w:widowControl w:val="0"/>
        <w:rPr>
          <w:rFonts w:ascii="Arial" w:cs="Arial" w:eastAsia="Arial" w:hAnsi="Arial"/>
        </w:rPr>
      </w:pPr>
      <w:r w:rsidDel="00000000" w:rsidR="00000000" w:rsidRPr="00000000">
        <w:rPr>
          <w:rFonts w:ascii="Arial" w:cs="Arial" w:eastAsia="Arial" w:hAnsi="Arial"/>
          <w:rtl w:val="0"/>
        </w:rPr>
        <w:t xml:space="preserve">If we identify that a child has special educational needs then we will use the graduated approach as described in the Code of Practice. (Early Years Action and Early Years Action Plus)</w:t>
      </w:r>
    </w:p>
    <w:p w:rsidR="00000000" w:rsidDel="00000000" w:rsidP="00000000" w:rsidRDefault="00000000" w:rsidRPr="00000000" w14:paraId="00000011">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12">
      <w:pPr>
        <w:widowControl w:val="0"/>
        <w:rPr>
          <w:rFonts w:ascii="Arial" w:cs="Arial" w:eastAsia="Arial" w:hAnsi="Arial"/>
        </w:rPr>
      </w:pPr>
      <w:r w:rsidDel="00000000" w:rsidR="00000000" w:rsidRPr="00000000">
        <w:rPr>
          <w:rFonts w:ascii="Arial" w:cs="Arial" w:eastAsia="Arial" w:hAnsi="Arial"/>
          <w:rtl w:val="0"/>
        </w:rPr>
        <w:t xml:space="preserve">We will discuss our observations and any proposed plans with the parents in a way that encourages them to contribute their knowledge and understanding of their child and allows them to raise any concerns they may have about their child’s needs and the provision that is being made for them.</w:t>
      </w:r>
    </w:p>
    <w:p w:rsidR="00000000" w:rsidDel="00000000" w:rsidP="00000000" w:rsidRDefault="00000000" w:rsidRPr="00000000" w14:paraId="00000013">
      <w:pPr>
        <w:widowControl w:val="0"/>
        <w:rPr>
          <w:rFonts w:ascii="Arial" w:cs="Arial" w:eastAsia="Arial" w:hAnsi="Arial"/>
        </w:rPr>
      </w:pPr>
      <w:r w:rsidDel="00000000" w:rsidR="00000000" w:rsidRPr="00000000">
        <w:rPr>
          <w:rtl w:val="0"/>
        </w:rPr>
      </w:r>
    </w:p>
    <w:p w:rsidR="00000000" w:rsidDel="00000000" w:rsidP="00000000" w:rsidRDefault="00000000" w:rsidRPr="00000000" w14:paraId="00000014">
      <w:pPr>
        <w:widowControl w:val="0"/>
        <w:rPr>
          <w:rFonts w:ascii="Arial" w:cs="Arial" w:eastAsia="Arial" w:hAnsi="Arial"/>
        </w:rPr>
      </w:pPr>
      <w:r w:rsidDel="00000000" w:rsidR="00000000" w:rsidRPr="00000000">
        <w:rPr>
          <w:rFonts w:ascii="Arial" w:cs="Arial" w:eastAsia="Arial" w:hAnsi="Arial"/>
          <w:rtl w:val="0"/>
        </w:rPr>
        <w:t xml:space="preserve">We will, with parents’ permission, use Individual Education Plans. These will record information about the short term targets set for the child, the teaching strategies and the provision to be put in place, when the plan will be reviewed and the outcome of the action taken. We will continually review the IEPs and seek the parents’ views on the child’s progress. We will seek support from the Network Co-ordinator and the Area Special Educational Needs Co-ordinator. We will continue to develop our knowledge of special educational needs by attending training where possible and by reading literature provided to me by the Co-ordinators.</w:t>
      </w:r>
    </w:p>
    <w:p w:rsidR="00000000" w:rsidDel="00000000" w:rsidP="00000000" w:rsidRDefault="00000000" w:rsidRPr="00000000" w14:paraId="00000015">
      <w:pPr>
        <w:rPr>
          <w:rFonts w:ascii="Arial" w:cs="Arial" w:eastAsia="Arial" w:hAnsi="Arial"/>
        </w:rPr>
      </w:pPr>
      <w:r w:rsidDel="00000000" w:rsidR="00000000" w:rsidRPr="00000000">
        <w:rPr>
          <w:rtl w:val="0"/>
        </w:rPr>
      </w:r>
    </w:p>
    <w:p w:rsidR="00000000" w:rsidDel="00000000" w:rsidP="00000000" w:rsidRDefault="00000000" w:rsidRPr="00000000" w14:paraId="00000016">
      <w:pPr>
        <w:rPr>
          <w:rFonts w:ascii="Arial" w:cs="Arial" w:eastAsia="Arial" w:hAnsi="Arial"/>
        </w:rPr>
      </w:pPr>
      <w:r w:rsidDel="00000000" w:rsidR="00000000" w:rsidRPr="00000000">
        <w:rPr>
          <w:rtl w:val="0"/>
        </w:rPr>
      </w:r>
    </w:p>
    <w:p w:rsidR="00000000" w:rsidDel="00000000" w:rsidP="00000000" w:rsidRDefault="00000000" w:rsidRPr="00000000" w14:paraId="00000017">
      <w:pPr>
        <w:rPr>
          <w:rFonts w:ascii="Arial" w:cs="Arial" w:eastAsia="Arial" w:hAnsi="Arial"/>
        </w:rPr>
      </w:pPr>
      <w:r w:rsidDel="00000000" w:rsidR="00000000" w:rsidRPr="00000000">
        <w:rPr>
          <w:rtl w:val="0"/>
        </w:rPr>
      </w:r>
    </w:p>
    <w:p w:rsidR="00000000" w:rsidDel="00000000" w:rsidP="00000000" w:rsidRDefault="00000000" w:rsidRPr="00000000" w14:paraId="00000018">
      <w:pPr>
        <w:rPr>
          <w:rFonts w:ascii="Arial" w:cs="Arial" w:eastAsia="Arial" w:hAnsi="Arial"/>
        </w:rPr>
      </w:pPr>
      <w:r w:rsidDel="00000000" w:rsidR="00000000" w:rsidRPr="00000000">
        <w:rPr>
          <w:rtl w:val="0"/>
        </w:rPr>
      </w:r>
    </w:p>
    <w:p w:rsidR="00000000" w:rsidDel="00000000" w:rsidP="00000000" w:rsidRDefault="00000000" w:rsidRPr="00000000" w14:paraId="00000019">
      <w:pPr>
        <w:rPr>
          <w:rFonts w:ascii="Arial" w:cs="Arial" w:eastAsia="Arial" w:hAnsi="Arial"/>
        </w:rPr>
      </w:pPr>
      <w:r w:rsidDel="00000000" w:rsidR="00000000" w:rsidRPr="00000000">
        <w:rPr>
          <w:rFonts w:ascii="Arial" w:cs="Arial" w:eastAsia="Arial" w:hAnsi="Arial"/>
          <w:rtl w:val="0"/>
        </w:rPr>
        <w:t xml:space="preserve">Date written: Feb 2023</w:t>
      </w:r>
    </w:p>
    <w:p w:rsidR="00000000" w:rsidDel="00000000" w:rsidP="00000000" w:rsidRDefault="00000000" w:rsidRPr="00000000" w14:paraId="0000001A">
      <w:pPr>
        <w:rPr>
          <w:rFonts w:ascii="Arial" w:cs="Arial" w:eastAsia="Arial" w:hAnsi="Arial"/>
        </w:rPr>
      </w:pPr>
      <w:r w:rsidDel="00000000" w:rsidR="00000000" w:rsidRPr="00000000">
        <w:rPr>
          <w:rFonts w:ascii="Arial" w:cs="Arial" w:eastAsia="Arial" w:hAnsi="Arial"/>
          <w:rtl w:val="0"/>
        </w:rPr>
        <w:t xml:space="preserve">Review Date: Feb 2024</w:t>
      </w:r>
    </w:p>
    <w:sectPr>
      <w:headerReference r:id="rId7" w:type="default"/>
      <w:footerReference r:id="rId8" w:type="default"/>
      <w:pgSz w:h="15840" w:w="12240" w:orient="portrait"/>
      <w:pgMar w:bottom="720" w:top="720" w:left="720" w:right="72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Cambria" w:cs="Cambria" w:eastAsia="Cambria" w:hAnsi="Cambria"/>
        <w:b w:val="0"/>
        <w:i w:val="0"/>
        <w:smallCaps w:val="1"/>
        <w:strike w:val="0"/>
        <w:color w:val="4f81bd"/>
        <w:sz w:val="24"/>
        <w:szCs w:val="24"/>
        <w:u w:val="none"/>
        <w:shd w:fill="auto" w:val="clear"/>
        <w:vertAlign w:val="baseline"/>
      </w:rPr>
    </w:pPr>
    <w:r w:rsidDel="00000000" w:rsidR="00000000" w:rsidRPr="00000000">
      <w:rPr>
        <w:rFonts w:ascii="Cambria" w:cs="Cambria" w:eastAsia="Cambria" w:hAnsi="Cambria"/>
        <w:b w:val="0"/>
        <w:i w:val="0"/>
        <w:smallCaps w:val="1"/>
        <w:strike w:val="0"/>
        <w:color w:val="4f81bd"/>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1B">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righ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Pr>
      <w:drawing>
        <wp:inline distB="0" distT="0" distL="0" distR="0">
          <wp:extent cx="2562225" cy="1171575"/>
          <wp:effectExtent b="0" l="0" r="0" t="0"/>
          <wp:docPr id="2" name="image1.jpg"/>
          <a:graphic>
            <a:graphicData uri="http://schemas.openxmlformats.org/drawingml/2006/picture">
              <pic:pic>
                <pic:nvPicPr>
                  <pic:cNvPr id="0" name="image1.jpg"/>
                  <pic:cNvPicPr preferRelativeResize="0"/>
                </pic:nvPicPr>
                <pic:blipFill>
                  <a:blip r:embed="rId1"/>
                  <a:srcRect b="0" l="0" r="0" t="0"/>
                  <a:stretch>
                    <a:fillRect/>
                  </a:stretch>
                </pic:blipFill>
                <pic:spPr>
                  <a:xfrm>
                    <a:off x="0" y="0"/>
                    <a:ext cx="2562225" cy="1171575"/>
                  </a:xfrm>
                  <a:prstGeom prst="rect"/>
                  <a:ln/>
                </pic:spPr>
              </pic:pic>
            </a:graphicData>
          </a:graphic>
        </wp:inline>
      </w:drawing>
    </w: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lvl>
    <w:lvl w:ilvl="1">
      <w:start w:val="0"/>
      <w:numFmt w:val="decimal"/>
      <w:lvlText w:val=""/>
      <w:lvlJc w:val="left"/>
      <w:pPr>
        <w:ind w:left="0" w:firstLine="0"/>
      </w:pPr>
      <w:rPr/>
    </w:lvl>
    <w:lvl w:ilvl="2">
      <w:start w:val="0"/>
      <w:numFmt w:val="decimal"/>
      <w:lvlText w:val=""/>
      <w:lvlJc w:val="left"/>
      <w:pPr>
        <w:ind w:left="0" w:firstLine="0"/>
      </w:pPr>
      <w:rPr/>
    </w:lvl>
    <w:lvl w:ilvl="3">
      <w:start w:val="0"/>
      <w:numFmt w:val="decimal"/>
      <w:lvlText w:val=""/>
      <w:lvlJc w:val="left"/>
      <w:pPr>
        <w:ind w:left="0" w:firstLine="0"/>
      </w:pPr>
      <w:rPr/>
    </w:lvl>
    <w:lvl w:ilvl="4">
      <w:start w:val="0"/>
      <w:numFmt w:val="decimal"/>
      <w:lvlText w:val=""/>
      <w:lvlJc w:val="left"/>
      <w:pPr>
        <w:ind w:left="0" w:firstLine="0"/>
      </w:pPr>
      <w:rPr/>
    </w:lvl>
    <w:lvl w:ilvl="5">
      <w:start w:val="0"/>
      <w:numFmt w:val="decimal"/>
      <w:lvlText w:val=""/>
      <w:lvlJc w:val="left"/>
      <w:pPr>
        <w:ind w:left="0" w:firstLine="0"/>
      </w:pPr>
      <w:rPr/>
    </w:lvl>
    <w:lvl w:ilvl="6">
      <w:start w:val="0"/>
      <w:numFmt w:val="decimal"/>
      <w:lvlText w:val=""/>
      <w:lvlJc w:val="left"/>
      <w:pPr>
        <w:ind w:left="0" w:firstLine="0"/>
      </w:pPr>
      <w:rPr/>
    </w:lvl>
    <w:lvl w:ilvl="7">
      <w:start w:val="0"/>
      <w:numFmt w:val="decimal"/>
      <w:lvlText w:val=""/>
      <w:lvlJc w:val="left"/>
      <w:pPr>
        <w:ind w:left="0" w:firstLine="0"/>
      </w:pPr>
      <w:rPr/>
    </w:lvl>
    <w:lvl w:ilvl="8">
      <w:start w:val="0"/>
      <w:numFmt w:val="decimal"/>
      <w:lvlText w:val=""/>
      <w:lvlJc w:val="left"/>
      <w:pPr>
        <w:ind w:left="0" w:firstLine="0"/>
      </w:pPr>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eader" Target="header1.xml"/><Relationship Id="rId8"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gdlrMFApmJDWPSv8+KqUGTNbJdrQ==">AMUW2mWovCpK5O0oq3SH5NZYh2A6biOfHEqwmbAiZ7X3d54P8b8sCKBZbqFiOmu2Vro+bVvHbrQePD2x5Q0bJlgtGSHIHb3fJ4/uEn2kGpsYmeIxKvDw1ZsWd7w7HUYliuCMjlvmTK8T</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